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辛词——用刀与剑刻下的诗词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——读《把栏杆拍遍》有感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辛弃疾这一生是极具曲折性的，他生于金宋乱世，以武起事，真枪实战地杀过几次人，22岁时就曾带领义军作战。为光伏大业，他数次亲自解决敌人，率万人南下归宋。这样一个传奇人物，却在南归后失去了刀剑，只余一根毛笔。他有满心不甘与愤懑，终究提笔写下一首首惊世绝作，那其中的情感，不正如刀剑般锐气迫人吗？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先前对诗词不太感冒，只是偶然一次开了窍，而梁衡的这篇《把栏杆拍遍》就要把我对辛词中汹涌情感的理解更推进一层，他从辛弃疾的背景起步，穿插诗词加以赏析，从我们学过的的课外的，拓展视野的同时更是加深了对辛词的理解。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总看到有人评价梁衡写文章时情感太过，我有时似乎是能理解的。我最爱辛弃疾的两首词。《水龙吟》：把吴钩看了，栏杆拍边，无人会，登临意。读这段话的时候有股情绪油然而生，是不甘，是愤怒，是恨，是悔。这一字字是写在纸上，却更像刻在心上。我能想象辛弃疾登危楼远眺时的情景：他望向长安，怒拍栏杆，眼角甚至有泪水——泪水！饱含了一个游子的痛。他是否也曾想起：当年金戈铁马，他驰骋沙场，取敌将首级犹如探囊，当时的他意气风发少年志气高，而如今却退离战场，如鱼脱了水，再无用武之地。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还有一首《丑奴儿》：少年不识愁滋味，爱上层楼。爱上层楼，为赋新词强说愁。    而今识尽愁滋味，欲说还休。欲说还休，却道天冬好个秋。这不是辛弃疾被众人所熟知的豪放派，而是愁思绵绵，多情细腻的婉约派。梁衡说得好：柳李的多情多愁仅止于“执手相看泪眼”、“梧桐更兼细雨”。这并没有贬低其他诗人的意思，只是相比较于传统的情爱，辛词似乎更多了几分饱经风霜的沧桑。这词到了如今也还适用，成年人的世界总是“识尽愁滋味”，可谁又能愁得过辛弃疾这样一个爱国诗人呢？</w:t>
      </w:r>
    </w:p>
    <w:p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“他的成名，要有时代的运动，像地球大板块的冲撞那样，他时而被夹其间感受折磨，时而又被甩在一旁被迫冷静思考。所以积300年北宋南宋之动荡，才产生了一个辛弃疾。”</w:t>
      </w:r>
    </w:p>
    <w:p>
      <w:pPr>
        <w:ind w:firstLine="48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集“爱国，多愁，英勇”于一身，用刀剑刻下诗词，中华上下五千年，才产生了一个辛弃疾。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07FE"/>
    <w:rsid w:val="0FCA55D8"/>
    <w:rsid w:val="16213D58"/>
    <w:rsid w:val="164C07FE"/>
    <w:rsid w:val="2D104A7C"/>
    <w:rsid w:val="55796031"/>
    <w:rsid w:val="56C16645"/>
    <w:rsid w:val="7C9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2020-07-15T11:02:00Z</dcterms:created>
  <dc:creator>皮卡丘家的小火龙</dc:creator>
  <cp:lastModifiedBy>皮卡丘家的小火龙</cp:lastModifiedBy>
  <dcterms:modified xsi:type="dcterms:W3CDTF">2020-07-15T12:36:43Z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