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3EA" w:rsidRDefault="00155026" w:rsidP="00155026">
      <w:pPr>
        <w:spacing w:line="312" w:lineRule="auto"/>
        <w:ind w:firstLine="1120"/>
        <w:jc w:val="center"/>
        <w:rPr>
          <w:rFonts w:ascii="Calibri" w:hAnsi="宋体"/>
          <w:sz w:val="28"/>
          <w:szCs w:val="28"/>
        </w:rPr>
      </w:pPr>
      <w:r>
        <w:rPr>
          <w:rFonts w:ascii="Calibri" w:hAnsi="宋体"/>
          <w:sz w:val="28"/>
          <w:szCs w:val="28"/>
        </w:rPr>
        <w:t>读《寂寞圣哲》有感</w:t>
      </w:r>
    </w:p>
    <w:p w:rsidR="00155026" w:rsidRPr="00155026" w:rsidRDefault="00155026" w:rsidP="00155026">
      <w:pPr>
        <w:spacing w:line="312" w:lineRule="auto"/>
        <w:ind w:firstLine="1120"/>
        <w:jc w:val="center"/>
        <w:rPr>
          <w:rFonts w:ascii="Calibri" w:hAnsi="宋体" w:hint="eastAsia"/>
        </w:rPr>
      </w:pPr>
      <w:proofErr w:type="gramStart"/>
      <w:r w:rsidRPr="00155026">
        <w:rPr>
          <w:rFonts w:ascii="Calibri" w:hAnsi="宋体" w:hint="eastAsia"/>
        </w:rPr>
        <w:t>擎云级高一</w:t>
      </w:r>
      <w:proofErr w:type="gramEnd"/>
      <w:r w:rsidRPr="00155026">
        <w:rPr>
          <w:rFonts w:ascii="Calibri" w:hAnsi="宋体"/>
        </w:rPr>
        <w:t>（</w:t>
      </w:r>
      <w:r w:rsidRPr="00155026">
        <w:rPr>
          <w:rFonts w:ascii="Calibri" w:hAnsi="宋体" w:hint="eastAsia"/>
        </w:rPr>
        <w:t>11</w:t>
      </w:r>
      <w:r w:rsidRPr="00155026">
        <w:rPr>
          <w:rFonts w:ascii="Calibri" w:hAnsi="宋体"/>
        </w:rPr>
        <w:t>）</w:t>
      </w:r>
      <w:r w:rsidRPr="00155026">
        <w:rPr>
          <w:rFonts w:ascii="Calibri" w:hAnsi="宋体" w:hint="eastAsia"/>
        </w:rPr>
        <w:t>班</w:t>
      </w:r>
      <w:r w:rsidRPr="00155026">
        <w:rPr>
          <w:rFonts w:ascii="Calibri" w:hAnsi="宋体" w:hint="eastAsia"/>
        </w:rPr>
        <w:t xml:space="preserve">   </w:t>
      </w:r>
      <w:r w:rsidRPr="00155026">
        <w:rPr>
          <w:rFonts w:ascii="Calibri" w:hAnsi="宋体" w:hint="eastAsia"/>
        </w:rPr>
        <w:t>饶</w:t>
      </w:r>
      <w:r w:rsidRPr="00155026">
        <w:rPr>
          <w:rFonts w:ascii="Calibri" w:hAnsi="宋体"/>
        </w:rPr>
        <w:t>婉月</w:t>
      </w:r>
    </w:p>
    <w:p w:rsidR="001373EA" w:rsidRDefault="00155026">
      <w:pPr>
        <w:wordWrap w:val="0"/>
        <w:spacing w:line="312" w:lineRule="auto"/>
        <w:ind w:firstLine="480"/>
        <w:rPr>
          <w:rFonts w:ascii="Calibri" w:hAnsi="宋体"/>
          <w:sz w:val="24"/>
          <w:szCs w:val="24"/>
        </w:rPr>
      </w:pPr>
      <w:r>
        <w:rPr>
          <w:rFonts w:ascii="Calibri" w:hAnsi="宋体"/>
          <w:sz w:val="24"/>
          <w:szCs w:val="24"/>
        </w:rPr>
        <w:t>这篇是我写的最</w:t>
      </w:r>
      <w:bookmarkStart w:id="0" w:name="_GoBack"/>
      <w:bookmarkEnd w:id="0"/>
      <w:r>
        <w:rPr>
          <w:rFonts w:ascii="Calibri" w:hAnsi="宋体"/>
          <w:sz w:val="24"/>
          <w:szCs w:val="24"/>
        </w:rPr>
        <w:t>难写的一篇读后感了，大抵是境界不能比前人。但下不了笔并非无感触，相反，是感触太深无法下笔。这本书里提及的圣哲理论，就像围绕起来的一个圈，你不能对其中一个全盘肯定，更不能对其中一个全盘否定，它们之间有相同到近乎一致的地方，也有相反到争锋相对的地方。有的理论在现在的我们是对的，有的则是错的，可又什么是对，什么是错呢？</w:t>
      </w:r>
    </w:p>
    <w:p w:rsidR="001373EA" w:rsidRDefault="00155026">
      <w:pPr>
        <w:wordWrap w:val="0"/>
        <w:spacing w:line="312" w:lineRule="auto"/>
        <w:ind w:firstLine="480"/>
        <w:rPr>
          <w:rFonts w:ascii="Calibri" w:hAnsi="宋体"/>
          <w:sz w:val="24"/>
          <w:szCs w:val="24"/>
        </w:rPr>
      </w:pPr>
      <w:r>
        <w:rPr>
          <w:rFonts w:ascii="Calibri" w:hAnsi="宋体"/>
          <w:sz w:val="24"/>
          <w:szCs w:val="24"/>
        </w:rPr>
        <w:t>就像它们所说的</w:t>
      </w:r>
      <w:r>
        <w:rPr>
          <w:rFonts w:ascii="Calibri" w:hAnsi="宋体"/>
          <w:sz w:val="24"/>
          <w:szCs w:val="24"/>
        </w:rPr>
        <w:t>“</w:t>
      </w:r>
      <w:r>
        <w:rPr>
          <w:rFonts w:ascii="Calibri" w:hAnsi="宋体"/>
          <w:sz w:val="24"/>
          <w:szCs w:val="24"/>
        </w:rPr>
        <w:t>性善</w:t>
      </w:r>
      <w:r>
        <w:rPr>
          <w:rFonts w:ascii="Calibri" w:hAnsi="宋体"/>
          <w:sz w:val="24"/>
          <w:szCs w:val="24"/>
        </w:rPr>
        <w:t>”</w:t>
      </w:r>
      <w:r>
        <w:rPr>
          <w:rFonts w:ascii="Calibri" w:hAnsi="宋体"/>
          <w:sz w:val="24"/>
          <w:szCs w:val="24"/>
        </w:rPr>
        <w:t>和</w:t>
      </w:r>
      <w:r>
        <w:rPr>
          <w:rFonts w:ascii="Calibri" w:hAnsi="宋体"/>
          <w:sz w:val="24"/>
          <w:szCs w:val="24"/>
        </w:rPr>
        <w:t>“</w:t>
      </w:r>
      <w:r>
        <w:rPr>
          <w:rFonts w:ascii="Calibri" w:hAnsi="宋体"/>
          <w:sz w:val="24"/>
          <w:szCs w:val="24"/>
        </w:rPr>
        <w:t>性恶</w:t>
      </w:r>
      <w:r>
        <w:rPr>
          <w:rFonts w:ascii="Calibri" w:hAnsi="宋体"/>
          <w:sz w:val="24"/>
          <w:szCs w:val="24"/>
        </w:rPr>
        <w:t>”</w:t>
      </w:r>
      <w:r>
        <w:rPr>
          <w:rFonts w:ascii="Calibri" w:hAnsi="宋体"/>
          <w:sz w:val="24"/>
          <w:szCs w:val="24"/>
        </w:rPr>
        <w:t>，先不论到底是善是恶，善、恶又究竟是什么呢？若有一人为父母而伤邻里，那么又是善是恶呢？善恶的标尺本是人设立对于一件事的</w:t>
      </w:r>
      <w:r>
        <w:rPr>
          <w:rFonts w:ascii="Calibri" w:hAnsi="宋体"/>
          <w:sz w:val="24"/>
          <w:szCs w:val="24"/>
        </w:rPr>
        <w:t>评价的。可山有阴阳两面，景色各异，事情从不同角度看更是如此了，如何谈论善恶呢？这大概是</w:t>
      </w:r>
      <w:r>
        <w:rPr>
          <w:rFonts w:ascii="Calibri" w:hAnsi="宋体"/>
          <w:sz w:val="24"/>
          <w:szCs w:val="24"/>
        </w:rPr>
        <w:t>“</w:t>
      </w:r>
      <w:r>
        <w:rPr>
          <w:rFonts w:ascii="Calibri" w:hAnsi="宋体"/>
          <w:sz w:val="24"/>
          <w:szCs w:val="24"/>
        </w:rPr>
        <w:t>性本近</w:t>
      </w:r>
      <w:r>
        <w:rPr>
          <w:rFonts w:ascii="Calibri" w:hAnsi="宋体"/>
          <w:sz w:val="24"/>
          <w:szCs w:val="24"/>
        </w:rPr>
        <w:t>”</w:t>
      </w:r>
      <w:r>
        <w:rPr>
          <w:rFonts w:ascii="Calibri" w:hAnsi="宋体"/>
          <w:sz w:val="24"/>
          <w:szCs w:val="24"/>
        </w:rPr>
        <w:t>的一个原因吧。</w:t>
      </w:r>
    </w:p>
    <w:p w:rsidR="001373EA" w:rsidRDefault="00155026">
      <w:pPr>
        <w:wordWrap w:val="0"/>
        <w:spacing w:line="312" w:lineRule="auto"/>
        <w:ind w:firstLine="480"/>
        <w:rPr>
          <w:rFonts w:ascii="Calibri" w:hAnsi="宋体"/>
          <w:sz w:val="24"/>
          <w:szCs w:val="24"/>
        </w:rPr>
      </w:pPr>
      <w:r>
        <w:rPr>
          <w:rFonts w:ascii="Calibri" w:hAnsi="宋体"/>
          <w:sz w:val="24"/>
          <w:szCs w:val="24"/>
        </w:rPr>
        <w:t>既然性本近，为什么会在短短数百年形成形态迥异的思想潮流？大概是经历不同，导致角度不同。他们的理论应该很适用于过去或将来的这个或那个地方。被用的理论是最好的理论，制度也是最适合的制度</w:t>
      </w:r>
      <w:r>
        <w:rPr>
          <w:rFonts w:ascii="Calibri" w:hAnsi="宋体"/>
          <w:sz w:val="24"/>
          <w:szCs w:val="24"/>
        </w:rPr>
        <w:t>——</w:t>
      </w:r>
      <w:r>
        <w:rPr>
          <w:rFonts w:ascii="Calibri" w:hAnsi="宋体"/>
          <w:sz w:val="24"/>
          <w:szCs w:val="24"/>
        </w:rPr>
        <w:t>在下一个制度被创造之前。但他们的精神却是在民族的血液里一代代流下去的。</w:t>
      </w:r>
    </w:p>
    <w:p w:rsidR="001373EA" w:rsidRDefault="00155026">
      <w:pPr>
        <w:wordWrap w:val="0"/>
        <w:spacing w:line="312" w:lineRule="auto"/>
        <w:ind w:firstLine="480"/>
        <w:rPr>
          <w:rFonts w:ascii="Calibri" w:hAnsi="宋体"/>
          <w:sz w:val="24"/>
          <w:szCs w:val="24"/>
        </w:rPr>
      </w:pPr>
      <w:r>
        <w:rPr>
          <w:rFonts w:ascii="Calibri" w:hAnsi="宋体"/>
          <w:sz w:val="24"/>
          <w:szCs w:val="24"/>
        </w:rPr>
        <w:t>文化传承是很重要的什么都可以失去，唯独文化不可以。文化是民族的灵魂，没有灵魂的民族，纵使身体健全，也是一个不完美的民族。所以我不太喜欢老子的</w:t>
      </w:r>
      <w:r>
        <w:rPr>
          <w:rFonts w:ascii="Calibri" w:hAnsi="宋体"/>
          <w:sz w:val="24"/>
          <w:szCs w:val="24"/>
        </w:rPr>
        <w:t>“</w:t>
      </w:r>
      <w:r>
        <w:rPr>
          <w:rFonts w:ascii="Calibri" w:hAnsi="宋体"/>
          <w:sz w:val="24"/>
          <w:szCs w:val="24"/>
        </w:rPr>
        <w:t>愚</w:t>
      </w:r>
      <w:r>
        <w:rPr>
          <w:rFonts w:ascii="Calibri" w:hAnsi="宋体"/>
          <w:sz w:val="24"/>
          <w:szCs w:val="24"/>
        </w:rPr>
        <w:t>民政策</w:t>
      </w:r>
      <w:r>
        <w:rPr>
          <w:rFonts w:ascii="Calibri" w:hAnsi="宋体"/>
          <w:sz w:val="24"/>
          <w:szCs w:val="24"/>
        </w:rPr>
        <w:t>”</w:t>
      </w:r>
      <w:r>
        <w:rPr>
          <w:rFonts w:ascii="Calibri" w:hAnsi="宋体"/>
          <w:sz w:val="24"/>
          <w:szCs w:val="24"/>
        </w:rPr>
        <w:t>，即使如他所愿，人们互不干扰，百尺不相见。先说外国势力，高傲的清政府不也被洋人打开了国门吗？也不说天灾人祸，人们不得不联合，顷刻间这个计划就消弭了。这样传承下来的民族还是民族吗？和圈里的牛羊有何区别。</w:t>
      </w:r>
    </w:p>
    <w:p w:rsidR="001373EA" w:rsidRDefault="00155026">
      <w:pPr>
        <w:wordWrap w:val="0"/>
        <w:spacing w:line="312" w:lineRule="auto"/>
        <w:ind w:firstLine="480"/>
        <w:rPr>
          <w:rFonts w:ascii="Calibri" w:hAnsi="宋体"/>
          <w:sz w:val="24"/>
          <w:szCs w:val="24"/>
        </w:rPr>
      </w:pPr>
      <w:r>
        <w:rPr>
          <w:rFonts w:ascii="Calibri" w:hAnsi="宋体"/>
          <w:sz w:val="24"/>
          <w:szCs w:val="24"/>
        </w:rPr>
        <w:t>贤不可少，用贤就更重要了，在过去的两千年里，这个控制贤才的词叫</w:t>
      </w:r>
      <w:r>
        <w:rPr>
          <w:rFonts w:ascii="Calibri" w:hAnsi="宋体"/>
          <w:sz w:val="24"/>
          <w:szCs w:val="24"/>
        </w:rPr>
        <w:t>“</w:t>
      </w:r>
      <w:r>
        <w:rPr>
          <w:rFonts w:ascii="Calibri" w:hAnsi="宋体"/>
          <w:sz w:val="24"/>
          <w:szCs w:val="24"/>
        </w:rPr>
        <w:t>君主</w:t>
      </w:r>
      <w:r>
        <w:rPr>
          <w:rFonts w:ascii="Calibri" w:hAnsi="宋体"/>
          <w:sz w:val="24"/>
          <w:szCs w:val="24"/>
        </w:rPr>
        <w:t>”</w:t>
      </w:r>
      <w:r>
        <w:rPr>
          <w:rFonts w:ascii="Calibri" w:hAnsi="宋体"/>
          <w:sz w:val="24"/>
          <w:szCs w:val="24"/>
        </w:rPr>
        <w:t>。大多数的贤才都要依附于他们。有合他们胃口的；也有来去自如，不受牵制的；更有不把他们当做一回事的。但最后，这权利的手柄还是稳稳地落在君主手中。</w:t>
      </w:r>
    </w:p>
    <w:p w:rsidR="001373EA" w:rsidRDefault="00155026">
      <w:pPr>
        <w:wordWrap w:val="0"/>
        <w:spacing w:line="312" w:lineRule="auto"/>
        <w:ind w:firstLine="480"/>
        <w:rPr>
          <w:rFonts w:ascii="Calibri" w:hAnsi="宋体"/>
          <w:sz w:val="24"/>
          <w:szCs w:val="24"/>
        </w:rPr>
      </w:pPr>
      <w:r>
        <w:rPr>
          <w:rFonts w:ascii="Calibri" w:hAnsi="宋体"/>
          <w:sz w:val="24"/>
          <w:szCs w:val="24"/>
        </w:rPr>
        <w:t>这些人的态度各异，作风也不尽相同，但终归是为了</w:t>
      </w:r>
      <w:r>
        <w:rPr>
          <w:rFonts w:ascii="Calibri" w:hAnsi="宋体"/>
          <w:sz w:val="24"/>
          <w:szCs w:val="24"/>
        </w:rPr>
        <w:t>“</w:t>
      </w:r>
      <w:r>
        <w:rPr>
          <w:rFonts w:ascii="Calibri" w:hAnsi="宋体"/>
          <w:sz w:val="24"/>
          <w:szCs w:val="24"/>
        </w:rPr>
        <w:t>利</w:t>
      </w:r>
      <w:r>
        <w:rPr>
          <w:rFonts w:ascii="Calibri" w:hAnsi="宋体"/>
          <w:sz w:val="24"/>
          <w:szCs w:val="24"/>
        </w:rPr>
        <w:t>”</w:t>
      </w:r>
      <w:r>
        <w:rPr>
          <w:rFonts w:ascii="Calibri" w:hAnsi="宋体"/>
          <w:sz w:val="24"/>
          <w:szCs w:val="24"/>
        </w:rPr>
        <w:t>，利和善恶一样，是人为所界定的，有句</w:t>
      </w:r>
      <w:r>
        <w:rPr>
          <w:rFonts w:ascii="Calibri" w:hAnsi="宋体"/>
          <w:sz w:val="24"/>
          <w:szCs w:val="24"/>
        </w:rPr>
        <w:t>话叫</w:t>
      </w:r>
      <w:r>
        <w:rPr>
          <w:rFonts w:ascii="Calibri" w:hAnsi="宋体"/>
          <w:sz w:val="24"/>
          <w:szCs w:val="24"/>
        </w:rPr>
        <w:t>“</w:t>
      </w:r>
      <w:r>
        <w:rPr>
          <w:rFonts w:ascii="Calibri" w:hAnsi="宋体"/>
          <w:sz w:val="24"/>
          <w:szCs w:val="24"/>
        </w:rPr>
        <w:t>汝之蜜糖，彼之砒霜</w:t>
      </w:r>
      <w:r>
        <w:rPr>
          <w:rFonts w:ascii="Calibri" w:hAnsi="宋体"/>
          <w:sz w:val="24"/>
          <w:szCs w:val="24"/>
        </w:rPr>
        <w:t>”</w:t>
      </w:r>
      <w:r>
        <w:rPr>
          <w:rFonts w:ascii="Calibri" w:hAnsi="宋体"/>
          <w:sz w:val="24"/>
          <w:szCs w:val="24"/>
        </w:rPr>
        <w:t>，就像老子的</w:t>
      </w:r>
      <w:r>
        <w:rPr>
          <w:rFonts w:ascii="Calibri" w:hAnsi="宋体"/>
          <w:sz w:val="24"/>
          <w:szCs w:val="24"/>
        </w:rPr>
        <w:t>“</w:t>
      </w:r>
      <w:r>
        <w:rPr>
          <w:rFonts w:ascii="Calibri" w:hAnsi="宋体"/>
          <w:sz w:val="24"/>
          <w:szCs w:val="24"/>
        </w:rPr>
        <w:t>敢为</w:t>
      </w:r>
      <w:r>
        <w:rPr>
          <w:rFonts w:ascii="Calibri" w:hAnsi="宋体"/>
          <w:sz w:val="24"/>
          <w:szCs w:val="24"/>
        </w:rPr>
        <w:t>”“</w:t>
      </w:r>
      <w:r>
        <w:rPr>
          <w:rFonts w:ascii="Calibri" w:hAnsi="宋体"/>
          <w:sz w:val="24"/>
          <w:szCs w:val="24"/>
        </w:rPr>
        <w:t>敢不为</w:t>
      </w:r>
      <w:r>
        <w:rPr>
          <w:rFonts w:ascii="Calibri" w:hAnsi="宋体"/>
          <w:sz w:val="24"/>
          <w:szCs w:val="24"/>
        </w:rPr>
        <w:t>”</w:t>
      </w:r>
      <w:r>
        <w:rPr>
          <w:rFonts w:ascii="Calibri" w:hAnsi="宋体"/>
          <w:sz w:val="24"/>
          <w:szCs w:val="24"/>
        </w:rPr>
        <w:t>，你不敢出手救人，就要受到良心的谴责，这个问题如果去问孟子，他肯定选择良心，在他看来良心重于生命太多了，就像自由与官位于庄子的选择一样。</w:t>
      </w:r>
    </w:p>
    <w:p w:rsidR="001373EA" w:rsidRDefault="00155026">
      <w:pPr>
        <w:wordWrap w:val="0"/>
        <w:spacing w:line="312" w:lineRule="auto"/>
        <w:ind w:firstLine="480"/>
        <w:rPr>
          <w:rFonts w:ascii="Calibri" w:hAnsi="宋体"/>
          <w:sz w:val="24"/>
          <w:szCs w:val="24"/>
        </w:rPr>
      </w:pPr>
      <w:r>
        <w:rPr>
          <w:rFonts w:ascii="Calibri" w:hAnsi="宋体"/>
          <w:sz w:val="24"/>
          <w:szCs w:val="24"/>
        </w:rPr>
        <w:t>这些理论，在千年前就有各执一词的人，现在就更难解难分了，没有哪个理论是适合所有人的，也没有哪个理论能强加在所有人上。如非要辩个好坏，就像问善琴者和善棋者，哪个是雅士最好的用具一样。再说了，如果所有人都去守月亮，那么太阳会不会悄悄地消失呢？</w:t>
      </w:r>
    </w:p>
    <w:p w:rsidR="001373EA" w:rsidRDefault="00155026">
      <w:pPr>
        <w:wordWrap w:val="0"/>
        <w:spacing w:line="312" w:lineRule="auto"/>
        <w:ind w:firstLine="480"/>
        <w:rPr>
          <w:rFonts w:ascii="Calibri" w:hAnsi="宋体"/>
          <w:sz w:val="24"/>
          <w:szCs w:val="24"/>
        </w:rPr>
      </w:pPr>
      <w:r>
        <w:rPr>
          <w:rFonts w:ascii="Calibri" w:hAnsi="宋体"/>
          <w:sz w:val="24"/>
          <w:szCs w:val="24"/>
        </w:rPr>
        <w:t>所以，遵从本心，选择一个你最不会后悔的，一个最符合你心的道路，不被繁花障眼，不</w:t>
      </w:r>
      <w:r>
        <w:rPr>
          <w:rFonts w:ascii="Calibri" w:hAnsi="宋体"/>
          <w:sz w:val="24"/>
          <w:szCs w:val="24"/>
        </w:rPr>
        <w:t>被险阻劝退。设立一个属于自己的善恶标杆，或者热闹或者寂寞的走下去。</w:t>
      </w:r>
    </w:p>
    <w:sectPr w:rsidR="001373EA">
      <w:pgSz w:w="11906" w:h="16838"/>
      <w:pgMar w:top="1701" w:right="1440" w:bottom="1440" w:left="1440" w:header="708" w:footer="708" w:gutter="0"/>
      <w:cols w:space="720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charset w:val="00"/>
    <w:family w:val="auto"/>
    <w:pitch w:val="variable"/>
    <w:sig w:usb0="A00002EF" w:usb1="4000207B" w:usb2="00000000" w:usb3="00000000" w:csb0="FFFFFF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EA"/>
    <w:rsid w:val="001373EA"/>
    <w:rsid w:val="0015502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094C3FD-072B-4011-9797-DE7E749A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sz w:val="21"/>
        <w:szCs w:val="21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uiPriority w:val="7"/>
    <w:qFormat/>
    <w:pPr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outlineLvl w:val="1"/>
    </w:pPr>
  </w:style>
  <w:style w:type="paragraph" w:styleId="3">
    <w:name w:val="heading 3"/>
    <w:uiPriority w:val="9"/>
    <w:qFormat/>
    <w:pPr>
      <w:ind w:left="1000" w:hanging="400"/>
      <w:outlineLvl w:val="2"/>
    </w:pPr>
  </w:style>
  <w:style w:type="paragraph" w:styleId="4">
    <w:name w:val="heading 4"/>
    <w:uiPriority w:val="10"/>
    <w:qFormat/>
    <w:pPr>
      <w:ind w:left="1200" w:hanging="400"/>
      <w:outlineLvl w:val="3"/>
    </w:pPr>
    <w:rPr>
      <w:b/>
    </w:rPr>
  </w:style>
  <w:style w:type="paragraph" w:styleId="5">
    <w:name w:val="heading 5"/>
    <w:uiPriority w:val="11"/>
    <w:qFormat/>
    <w:pPr>
      <w:ind w:left="1400" w:hanging="400"/>
      <w:outlineLvl w:val="4"/>
    </w:pPr>
  </w:style>
  <w:style w:type="paragraph" w:styleId="6">
    <w:name w:val="heading 6"/>
    <w:uiPriority w:val="12"/>
    <w:qFormat/>
    <w:pPr>
      <w:ind w:left="1600" w:hanging="400"/>
      <w:outlineLvl w:val="5"/>
    </w:pPr>
    <w:rPr>
      <w:b/>
    </w:rPr>
  </w:style>
  <w:style w:type="paragraph" w:styleId="7">
    <w:name w:val="heading 7"/>
    <w:uiPriority w:val="13"/>
    <w:qFormat/>
    <w:pPr>
      <w:ind w:left="1800" w:hanging="400"/>
      <w:outlineLvl w:val="6"/>
    </w:pPr>
  </w:style>
  <w:style w:type="paragraph" w:styleId="8">
    <w:name w:val="heading 8"/>
    <w:uiPriority w:val="14"/>
    <w:qFormat/>
    <w:pPr>
      <w:ind w:left="2000" w:hanging="400"/>
      <w:outlineLvl w:val="7"/>
    </w:pPr>
  </w:style>
  <w:style w:type="paragraph" w:styleId="9">
    <w:name w:val="heading 9"/>
    <w:uiPriority w:val="15"/>
    <w:qFormat/>
    <w:pPr>
      <w:ind w:left="2200" w:hanging="4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pPr>
      <w:ind w:left="850"/>
    </w:p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</w:style>
  <w:style w:type="paragraph" w:styleId="20">
    <w:name w:val="toc 2"/>
    <w:uiPriority w:val="29"/>
    <w:unhideWhenUsed/>
    <w:qFormat/>
    <w:pPr>
      <w:ind w:left="425"/>
    </w:pPr>
  </w:style>
  <w:style w:type="paragraph" w:styleId="30">
    <w:name w:val="toc 3"/>
    <w:uiPriority w:val="30"/>
    <w:unhideWhenUsed/>
    <w:qFormat/>
    <w:pPr>
      <w:ind w:left="850"/>
    </w:pPr>
  </w:style>
  <w:style w:type="paragraph" w:styleId="40">
    <w:name w:val="toc 4"/>
    <w:uiPriority w:val="31"/>
    <w:unhideWhenUsed/>
    <w:qFormat/>
    <w:pPr>
      <w:ind w:left="1275"/>
    </w:pPr>
  </w:style>
  <w:style w:type="paragraph" w:styleId="50">
    <w:name w:val="toc 5"/>
    <w:uiPriority w:val="32"/>
    <w:unhideWhenUsed/>
    <w:qFormat/>
    <w:pPr>
      <w:ind w:left="1700"/>
    </w:pPr>
  </w:style>
  <w:style w:type="paragraph" w:styleId="60">
    <w:name w:val="toc 6"/>
    <w:uiPriority w:val="33"/>
    <w:unhideWhenUsed/>
    <w:qFormat/>
    <w:pPr>
      <w:ind w:left="2125"/>
    </w:pPr>
  </w:style>
  <w:style w:type="paragraph" w:styleId="70">
    <w:name w:val="toc 7"/>
    <w:uiPriority w:val="34"/>
    <w:unhideWhenUsed/>
    <w:qFormat/>
    <w:pPr>
      <w:ind w:left="2550"/>
    </w:pPr>
  </w:style>
  <w:style w:type="paragraph" w:styleId="80">
    <w:name w:val="toc 8"/>
    <w:uiPriority w:val="35"/>
    <w:unhideWhenUsed/>
    <w:qFormat/>
    <w:pPr>
      <w:ind w:left="2975"/>
    </w:pPr>
  </w:style>
  <w:style w:type="paragraph" w:styleId="90">
    <w:name w:val="toc 9"/>
    <w:uiPriority w:val="36"/>
    <w:unhideWhenUsed/>
    <w:qFormat/>
    <w:pPr>
      <w:ind w:left="3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黑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宋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微软中国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LINGLING520</dc:creator>
  <cp:lastModifiedBy>微软用户</cp:lastModifiedBy>
  <cp:revision>2</cp:revision>
  <dcterms:created xsi:type="dcterms:W3CDTF">2019-12-23T08:58:00Z</dcterms:created>
  <dcterms:modified xsi:type="dcterms:W3CDTF">2019-12-23T08:58:00Z</dcterms:modified>
</cp:coreProperties>
</file>